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EEE4" w14:textId="2FB28AA2" w:rsidR="00C30BE8" w:rsidRDefault="00C30BE8" w:rsidP="00C30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BC0C20" w:rsidRPr="00BC0C20">
        <w:rPr>
          <w:b/>
          <w:i/>
          <w:noProof/>
          <w:sz w:val="28"/>
        </w:rPr>
        <w:t>246824</w:t>
      </w:r>
    </w:p>
    <w:p w14:paraId="7FB85B0B" w14:textId="77777777" w:rsidR="00C30BE8" w:rsidRPr="00DA53A0" w:rsidRDefault="00C30BE8" w:rsidP="00C30BE8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5E89BA5E" w14:textId="77777777" w:rsidR="00C30BE8" w:rsidRPr="00FB3E36" w:rsidRDefault="00C30BE8" w:rsidP="00C30B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77C600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274D">
        <w:rPr>
          <w:rFonts w:ascii="Arial" w:hAnsi="Arial" w:cs="Arial"/>
          <w:b/>
        </w:rPr>
        <w:t>Usage during request for quota</w:t>
      </w:r>
    </w:p>
    <w:p w14:paraId="02CFB229" w14:textId="70A6F7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301E3" w:rsidRPr="00D301E3">
        <w:rPr>
          <w:rFonts w:ascii="Arial" w:hAnsi="Arial"/>
          <w:b/>
          <w:lang w:eastAsia="zh-CN"/>
        </w:rPr>
        <w:t>Discussion</w:t>
      </w:r>
    </w:p>
    <w:p w14:paraId="74F27089" w14:textId="15DDC2F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D301E3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AD91FFC" w14:textId="77777777" w:rsidR="000C420E" w:rsidRDefault="000C420E" w:rsidP="000C420E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</w:t>
      </w:r>
      <w:r>
        <w:t>32</w:t>
      </w:r>
      <w:r w:rsidRPr="00E036E7">
        <w:t>.</w:t>
      </w:r>
      <w:r>
        <w:t>290</w:t>
      </w:r>
      <w:r w:rsidRPr="00E036E7">
        <w:t xml:space="preserve"> </w:t>
      </w:r>
      <w:r>
        <w:t>5G system; Services, operations and procedures of charging using Service Based Interface (SBI)</w:t>
      </w:r>
    </w:p>
    <w:p w14:paraId="26AD028E" w14:textId="77777777" w:rsidR="000C420E" w:rsidRDefault="000C420E" w:rsidP="000C420E">
      <w:pPr>
        <w:tabs>
          <w:tab w:val="left" w:pos="851"/>
        </w:tabs>
        <w:ind w:left="851" w:hanging="851"/>
      </w:pPr>
      <w:r>
        <w:t>[3]</w:t>
      </w:r>
      <w:r>
        <w:tab/>
        <w:t>3GPP TS 32.291 5G system, charging service; Stage 3</w:t>
      </w:r>
    </w:p>
    <w:p w14:paraId="5647CCBD" w14:textId="2A81E421" w:rsidR="000C420E" w:rsidRDefault="000C420E" w:rsidP="000C420E">
      <w:pPr>
        <w:tabs>
          <w:tab w:val="left" w:pos="851"/>
        </w:tabs>
        <w:ind w:left="851" w:hanging="851"/>
      </w:pPr>
      <w:r>
        <w:t>[4]</w:t>
      </w:r>
      <w:r>
        <w:tab/>
        <w:t>3GPP TS 32.298 Charging Data Record (CDR) parameter description</w:t>
      </w:r>
    </w:p>
    <w:p w14:paraId="71021424" w14:textId="286EDA94" w:rsidR="00AA39B1" w:rsidRDefault="00AA39B1" w:rsidP="000C420E">
      <w:pPr>
        <w:tabs>
          <w:tab w:val="left" w:pos="851"/>
        </w:tabs>
        <w:ind w:left="851" w:hanging="851"/>
      </w:pPr>
      <w:r w:rsidRPr="00AA39B1">
        <w:t xml:space="preserve">[5] </w:t>
      </w:r>
      <w:r w:rsidRPr="00AA39B1">
        <w:tab/>
        <w:t>3GPP TS 32.299 Diameter charging applications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E8B666F" w14:textId="77777777" w:rsidR="00154C5B" w:rsidRPr="00A5711A" w:rsidRDefault="00154C5B" w:rsidP="00154C5B">
      <w:pPr>
        <w:pStyle w:val="Heading2"/>
      </w:pPr>
      <w:r>
        <w:t>3.1</w:t>
      </w:r>
      <w:r>
        <w:tab/>
        <w:t>Background</w:t>
      </w:r>
    </w:p>
    <w:p w14:paraId="4A2697E1" w14:textId="427CFF54" w:rsidR="00C022E3" w:rsidRDefault="002374E8">
      <w:pPr>
        <w:rPr>
          <w:iCs/>
        </w:rPr>
      </w:pPr>
      <w:r>
        <w:rPr>
          <w:iCs/>
        </w:rPr>
        <w:t xml:space="preserve">The usage during request </w:t>
      </w:r>
      <w:r w:rsidR="00B37587">
        <w:rPr>
          <w:iCs/>
        </w:rPr>
        <w:t>for</w:t>
      </w:r>
      <w:r>
        <w:rPr>
          <w:iCs/>
        </w:rPr>
        <w:t xml:space="preserve"> quota is not described in </w:t>
      </w:r>
      <w:r w:rsidR="009E46A7">
        <w:rPr>
          <w:iCs/>
        </w:rPr>
        <w:t>TS 32.290 [1]</w:t>
      </w:r>
      <w:r w:rsidR="008C0CD3">
        <w:rPr>
          <w:iCs/>
        </w:rPr>
        <w:t>.</w:t>
      </w:r>
      <w:r w:rsidR="003403BA">
        <w:rPr>
          <w:iCs/>
        </w:rPr>
        <w:t xml:space="preserve"> </w:t>
      </w:r>
      <w:r w:rsidR="008C0CD3">
        <w:rPr>
          <w:iCs/>
        </w:rPr>
        <w:t>O</w:t>
      </w:r>
      <w:r w:rsidR="003403BA">
        <w:rPr>
          <w:iCs/>
        </w:rPr>
        <w:t>ne way to interpret the current specification</w:t>
      </w:r>
      <w:r w:rsidR="00922D3E">
        <w:rPr>
          <w:iCs/>
        </w:rPr>
        <w:t xml:space="preserve"> </w:t>
      </w:r>
      <w:r w:rsidR="000433EA">
        <w:rPr>
          <w:iCs/>
        </w:rPr>
        <w:t xml:space="preserve">could be </w:t>
      </w:r>
      <w:r w:rsidR="008C0CD3">
        <w:rPr>
          <w:iCs/>
        </w:rPr>
        <w:t>from</w:t>
      </w:r>
      <w:r w:rsidR="00922D3E">
        <w:rPr>
          <w:iCs/>
        </w:rPr>
        <w:t xml:space="preserve"> </w:t>
      </w:r>
      <w:r w:rsidR="00DD1873">
        <w:rPr>
          <w:iCs/>
        </w:rPr>
        <w:t>the Diameter based charging TS 32.299 [5]</w:t>
      </w:r>
      <w:r w:rsidR="008C0CD3">
        <w:rPr>
          <w:iCs/>
        </w:rPr>
        <w:t xml:space="preserve">, where the difference between the </w:t>
      </w:r>
      <w:r w:rsidR="000C01DB">
        <w:rPr>
          <w:iCs/>
        </w:rPr>
        <w:t xml:space="preserve">granted units and the quota threshold is allowed to be </w:t>
      </w:r>
      <w:r w:rsidR="00A244B5">
        <w:rPr>
          <w:iCs/>
        </w:rPr>
        <w:t xml:space="preserve">used while waiting for the charging </w:t>
      </w:r>
      <w:r w:rsidR="005153CD">
        <w:rPr>
          <w:iCs/>
        </w:rPr>
        <w:t xml:space="preserve">data </w:t>
      </w:r>
      <w:r w:rsidR="002F2D77">
        <w:rPr>
          <w:iCs/>
        </w:rPr>
        <w:t>response</w:t>
      </w:r>
      <w:r w:rsidR="005153CD">
        <w:rPr>
          <w:iCs/>
        </w:rPr>
        <w:t>.</w:t>
      </w:r>
    </w:p>
    <w:p w14:paraId="41402B82" w14:textId="40BAA6A3" w:rsidR="00C57664" w:rsidRDefault="00894C93" w:rsidP="00C57664">
      <w:pPr>
        <w:rPr>
          <w:iCs/>
        </w:rPr>
      </w:pPr>
      <w:r>
        <w:rPr>
          <w:noProof/>
        </w:rPr>
        <w:lastRenderedPageBreak/>
        <w:drawing>
          <wp:inline distT="0" distB="0" distL="0" distR="0" wp14:anchorId="6071A726" wp14:editId="4D5493E5">
            <wp:extent cx="6050915" cy="6026785"/>
            <wp:effectExtent l="0" t="0" r="6985" b="0"/>
            <wp:docPr id="1754522878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15" cy="602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0A9E6" w14:textId="7F6C8714" w:rsidR="0040727C" w:rsidRPr="0040727C" w:rsidRDefault="0040727C" w:rsidP="0040727C">
      <w:pPr>
        <w:keepLines/>
        <w:tabs>
          <w:tab w:val="left" w:pos="1276"/>
        </w:tabs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40727C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3</w:t>
      </w:r>
      <w:r w:rsidRPr="0040727C">
        <w:rPr>
          <w:rFonts w:ascii="Arial" w:eastAsia="Times New Roman" w:hAnsi="Arial"/>
          <w:b/>
        </w:rPr>
        <w:t xml:space="preserve">.1: </w:t>
      </w:r>
      <w:r w:rsidR="000F4473">
        <w:rPr>
          <w:rFonts w:ascii="Arial" w:eastAsia="Times New Roman" w:hAnsi="Arial"/>
          <w:b/>
        </w:rPr>
        <w:t xml:space="preserve">Flow </w:t>
      </w:r>
      <w:r w:rsidR="00FD3935">
        <w:rPr>
          <w:rFonts w:ascii="Arial" w:eastAsia="Times New Roman" w:hAnsi="Arial"/>
          <w:b/>
        </w:rPr>
        <w:t>session based charging using quota threshold</w:t>
      </w:r>
    </w:p>
    <w:p w14:paraId="54375DC6" w14:textId="519E55F7" w:rsidR="000A02A2" w:rsidRDefault="000A02A2" w:rsidP="000A02A2">
      <w:pPr>
        <w:pStyle w:val="B1"/>
      </w:pPr>
      <w:r>
        <w:t>1)</w:t>
      </w:r>
      <w:r>
        <w:tab/>
        <w:t xml:space="preserve">Request for service delivery: A request for </w:t>
      </w:r>
      <w:r w:rsidR="00577C5A">
        <w:t>session-based service</w:t>
      </w:r>
      <w:r>
        <w:t xml:space="preserve"> is received in the NF (CTF)</w:t>
      </w:r>
      <w:r w:rsidR="005D254E">
        <w:t>.</w:t>
      </w:r>
    </w:p>
    <w:p w14:paraId="2F6C9FD9" w14:textId="02C0C0FE" w:rsidR="000A02A2" w:rsidRDefault="000A02A2" w:rsidP="000A02A2">
      <w:pPr>
        <w:pStyle w:val="B1"/>
      </w:pPr>
      <w:r>
        <w:t>2)</w:t>
      </w:r>
      <w:r>
        <w:tab/>
      </w:r>
      <w:r w:rsidR="002F2D77">
        <w:t>Charging Data</w:t>
      </w:r>
      <w:r w:rsidR="00D26F6B" w:rsidRPr="00D26F6B">
        <w:t xml:space="preserve"> </w:t>
      </w:r>
      <w:r w:rsidR="0034770C">
        <w:t>r</w:t>
      </w:r>
      <w:r>
        <w:t>equest [</w:t>
      </w:r>
      <w:r w:rsidR="002F2D77">
        <w:t>Initial</w:t>
      </w:r>
      <w:r w:rsidR="004E1F9C">
        <w:t>,</w:t>
      </w:r>
      <w:r>
        <w:t xml:space="preserve"> Requested</w:t>
      </w:r>
      <w:r w:rsidR="002F2D77">
        <w:t xml:space="preserve"> </w:t>
      </w:r>
      <w:r w:rsidR="006A7230">
        <w:t>U</w:t>
      </w:r>
      <w:r w:rsidR="008F2A20">
        <w:t>nit</w:t>
      </w:r>
      <w:r>
        <w:t xml:space="preserve">]: </w:t>
      </w:r>
      <w:r w:rsidR="000C66A3">
        <w:t>T</w:t>
      </w:r>
      <w:r>
        <w:t xml:space="preserve">he NF (CTF) sends </w:t>
      </w:r>
      <w:r w:rsidR="00AE6EF0">
        <w:t>an initial</w:t>
      </w:r>
      <w:r>
        <w:t xml:space="preserve"> request to the CHF for the service authorization </w:t>
      </w:r>
      <w:r w:rsidR="008F2A20">
        <w:t xml:space="preserve">based on account balance, </w:t>
      </w:r>
      <w:r>
        <w:t xml:space="preserve">and to </w:t>
      </w:r>
      <w:r w:rsidR="008F2A20">
        <w:t xml:space="preserve">be granted </w:t>
      </w:r>
      <w:r>
        <w:t>units.</w:t>
      </w:r>
    </w:p>
    <w:p w14:paraId="77E599A7" w14:textId="59E1D31E" w:rsidR="008F2A20" w:rsidRDefault="008F2A20" w:rsidP="000A02A2">
      <w:pPr>
        <w:pStyle w:val="B1"/>
      </w:pPr>
      <w:r>
        <w:t>3)</w:t>
      </w:r>
      <w:r>
        <w:tab/>
        <w:t>In case of non-blocking mode service may be authorized and units may be used.</w:t>
      </w:r>
    </w:p>
    <w:p w14:paraId="753D063F" w14:textId="424BE96B" w:rsidR="000A02A2" w:rsidRDefault="000A02A2" w:rsidP="000A02A2">
      <w:pPr>
        <w:pStyle w:val="B1"/>
      </w:pPr>
      <w:r>
        <w:t>4)</w:t>
      </w:r>
      <w:r>
        <w:tab/>
      </w:r>
      <w:r w:rsidR="002F2D77">
        <w:t>Charging Data</w:t>
      </w:r>
      <w:r w:rsidR="00D26F6B" w:rsidRPr="00D26F6B">
        <w:t xml:space="preserve"> </w:t>
      </w:r>
      <w:r w:rsidR="006A7230">
        <w:t>r</w:t>
      </w:r>
      <w:r w:rsidR="008F2A20">
        <w:t>esponse [Granted</w:t>
      </w:r>
      <w:r w:rsidR="002F2D77">
        <w:t xml:space="preserve"> </w:t>
      </w:r>
      <w:r w:rsidR="004E1F9C">
        <w:t>U</w:t>
      </w:r>
      <w:r w:rsidR="000F601F">
        <w:t>nit</w:t>
      </w:r>
      <w:r w:rsidR="00FE1AD0">
        <w:t xml:space="preserve">, </w:t>
      </w:r>
      <w:r w:rsidR="00FE1AD0" w:rsidRPr="00FE1AD0">
        <w:t>Quota</w:t>
      </w:r>
      <w:r w:rsidR="002F2D77">
        <w:t xml:space="preserve"> </w:t>
      </w:r>
      <w:r w:rsidR="00FE1AD0" w:rsidRPr="00FE1AD0">
        <w:t>Threshold</w:t>
      </w:r>
      <w:r w:rsidR="008F2A20">
        <w:t>]: The CHF authoriz</w:t>
      </w:r>
      <w:r w:rsidR="000F601F">
        <w:t>e the service</w:t>
      </w:r>
      <w:r w:rsidR="008F2A20">
        <w:t xml:space="preserve"> </w:t>
      </w:r>
      <w:r w:rsidR="000F601F">
        <w:t xml:space="preserve">with a granted units </w:t>
      </w:r>
      <w:r w:rsidR="00B9289E">
        <w:t xml:space="preserve">and threshold </w:t>
      </w:r>
      <w:r w:rsidR="008F2A20">
        <w:t>to NF (CTF).</w:t>
      </w:r>
    </w:p>
    <w:p w14:paraId="4125847D" w14:textId="4C7FEE5F" w:rsidR="000A02A2" w:rsidRDefault="000A02A2" w:rsidP="000A02A2">
      <w:pPr>
        <w:pStyle w:val="B1"/>
      </w:pPr>
      <w:r>
        <w:t>5)</w:t>
      </w:r>
      <w:r>
        <w:tab/>
      </w:r>
      <w:r w:rsidR="006A7230">
        <w:t>If any units were used in step3, this is deducted from the granted units and the units left will be used up to the threshold.</w:t>
      </w:r>
    </w:p>
    <w:p w14:paraId="60DB3961" w14:textId="16053714" w:rsidR="000A02A2" w:rsidRDefault="006A7230" w:rsidP="000A02A2">
      <w:pPr>
        <w:pStyle w:val="B1"/>
      </w:pPr>
      <w:r>
        <w:t>6</w:t>
      </w:r>
      <w:r w:rsidR="000A02A2">
        <w:t>)</w:t>
      </w:r>
      <w:r w:rsidR="000A02A2">
        <w:tab/>
      </w:r>
      <w:r w:rsidR="002F2D77">
        <w:t>Charging Data</w:t>
      </w:r>
      <w:r w:rsidR="000A02A2">
        <w:t xml:space="preserve"> </w:t>
      </w:r>
      <w:r w:rsidR="004E1F9C">
        <w:t>r</w:t>
      </w:r>
      <w:r w:rsidR="000A02A2">
        <w:t>equest [Update, Unit</w:t>
      </w:r>
      <w:r w:rsidR="002F2D77">
        <w:t xml:space="preserve"> </w:t>
      </w:r>
      <w:r w:rsidR="000A02A2">
        <w:t>Used</w:t>
      </w:r>
      <w:r w:rsidR="00D1395D">
        <w:t>, Requested</w:t>
      </w:r>
      <w:r w:rsidR="002F2D77">
        <w:t xml:space="preserve"> </w:t>
      </w:r>
      <w:r w:rsidR="00D1395D">
        <w:t>Units</w:t>
      </w:r>
      <w:r w:rsidR="000A02A2">
        <w:t xml:space="preserve">]: </w:t>
      </w:r>
      <w:r w:rsidR="000C66A3">
        <w:t>W</w:t>
      </w:r>
      <w:r w:rsidR="004E1F9C">
        <w:t xml:space="preserve">hen the threshold is met </w:t>
      </w:r>
      <w:r w:rsidR="000A02A2">
        <w:t xml:space="preserve">the NF (CTF) sends </w:t>
      </w:r>
      <w:r w:rsidR="004E1F9C">
        <w:t>a</w:t>
      </w:r>
      <w:r w:rsidR="00AE6EF0">
        <w:t>n update</w:t>
      </w:r>
      <w:r w:rsidR="000A02A2">
        <w:t xml:space="preserve"> request </w:t>
      </w:r>
      <w:r w:rsidR="006A5978">
        <w:t xml:space="preserve">to the CHF </w:t>
      </w:r>
      <w:r w:rsidR="000A02A2">
        <w:t xml:space="preserve">for reporting </w:t>
      </w:r>
      <w:r w:rsidR="00D1395D">
        <w:t xml:space="preserve">used units </w:t>
      </w:r>
      <w:r w:rsidR="00746995">
        <w:t xml:space="preserve">(which includes the units </w:t>
      </w:r>
      <w:r w:rsidR="00CE73F4">
        <w:t xml:space="preserve">used </w:t>
      </w:r>
      <w:r w:rsidR="00746995">
        <w:t>in step 3</w:t>
      </w:r>
      <w:r w:rsidR="0076536C">
        <w:t xml:space="preserve"> or step 7</w:t>
      </w:r>
      <w:r w:rsidR="00746995">
        <w:t xml:space="preserve">) </w:t>
      </w:r>
      <w:r w:rsidR="00EC4196">
        <w:t xml:space="preserve">with </w:t>
      </w:r>
      <w:r w:rsidR="000A02A2">
        <w:t xml:space="preserve">related charging </w:t>
      </w:r>
      <w:r w:rsidR="00EC4196">
        <w:t xml:space="preserve">information, and </w:t>
      </w:r>
      <w:r w:rsidR="00A577F1">
        <w:t>to be granted units</w:t>
      </w:r>
      <w:r w:rsidR="000A02A2">
        <w:t>.</w:t>
      </w:r>
    </w:p>
    <w:p w14:paraId="1FA34F62" w14:textId="7F2D0D3A" w:rsidR="007E7D50" w:rsidRDefault="007E7D50" w:rsidP="007E7D50">
      <w:pPr>
        <w:pStyle w:val="B1"/>
      </w:pPr>
      <w:r>
        <w:t>7)</w:t>
      </w:r>
      <w:r>
        <w:tab/>
        <w:t xml:space="preserve">If any granted units were </w:t>
      </w:r>
      <w:r w:rsidR="00BF2ECF">
        <w:t xml:space="preserve">not </w:t>
      </w:r>
      <w:r>
        <w:t xml:space="preserve">used, </w:t>
      </w:r>
      <w:r w:rsidR="007E051E">
        <w:t>i.e. the difference between threshold and granted units, then these may be used</w:t>
      </w:r>
      <w:r>
        <w:t>.</w:t>
      </w:r>
    </w:p>
    <w:p w14:paraId="76CA18B1" w14:textId="50F52CA9" w:rsidR="001149F5" w:rsidRDefault="001149F5" w:rsidP="001149F5">
      <w:pPr>
        <w:pStyle w:val="B1"/>
      </w:pPr>
      <w:r>
        <w:t>8)</w:t>
      </w:r>
      <w:r>
        <w:tab/>
      </w:r>
      <w:r w:rsidR="002F2D77">
        <w:t>Charging Data</w:t>
      </w:r>
      <w:r w:rsidRPr="00D26F6B">
        <w:t xml:space="preserve"> </w:t>
      </w:r>
      <w:r>
        <w:t>response [Granted</w:t>
      </w:r>
      <w:r w:rsidR="002F2D77">
        <w:t xml:space="preserve"> </w:t>
      </w:r>
      <w:r>
        <w:t xml:space="preserve">Unit, </w:t>
      </w:r>
      <w:r w:rsidRPr="00FE1AD0">
        <w:t>Quota</w:t>
      </w:r>
      <w:r w:rsidR="002F2D77">
        <w:t xml:space="preserve"> </w:t>
      </w:r>
      <w:r w:rsidRPr="00FE1AD0">
        <w:t>Threshold</w:t>
      </w:r>
      <w:r>
        <w:t xml:space="preserve">]: The CHF </w:t>
      </w:r>
      <w:r w:rsidR="00531A07">
        <w:t>responds</w:t>
      </w:r>
      <w:r>
        <w:t xml:space="preserve"> with a granted units and threshold to NF (CTF).</w:t>
      </w:r>
    </w:p>
    <w:p w14:paraId="7A69B6DF" w14:textId="1F400E95" w:rsidR="00172FD4" w:rsidRDefault="00531A07" w:rsidP="00172FD4">
      <w:pPr>
        <w:pStyle w:val="B1"/>
      </w:pPr>
      <w:r>
        <w:t>9)</w:t>
      </w:r>
      <w:r>
        <w:tab/>
      </w:r>
      <w:r w:rsidR="00172FD4">
        <w:t>If any units were used in step</w:t>
      </w:r>
      <w:r w:rsidR="00526298">
        <w:t xml:space="preserve"> </w:t>
      </w:r>
      <w:r w:rsidR="00172FD4">
        <w:t>7, this is deducted from the granted units and the units left will be used up to the threshold.</w:t>
      </w:r>
    </w:p>
    <w:p w14:paraId="0EABF4D2" w14:textId="2D2E19C7" w:rsidR="00531A07" w:rsidRDefault="00305500" w:rsidP="001149F5">
      <w:pPr>
        <w:pStyle w:val="B1"/>
      </w:pPr>
      <w:r>
        <w:lastRenderedPageBreak/>
        <w:t>10)</w:t>
      </w:r>
      <w:r w:rsidR="00870961">
        <w:tab/>
      </w:r>
      <w:r w:rsidR="00EA40E1">
        <w:t xml:space="preserve">Request </w:t>
      </w:r>
      <w:r w:rsidR="00870961">
        <w:t xml:space="preserve">for </w:t>
      </w:r>
      <w:r w:rsidR="00894C93">
        <w:t>end</w:t>
      </w:r>
      <w:r w:rsidR="00870961">
        <w:t xml:space="preserve"> of service delivery</w:t>
      </w:r>
      <w:r w:rsidR="005D254E">
        <w:t>: A request for termination of the session-based service is received in the NF (CTF)</w:t>
      </w:r>
    </w:p>
    <w:p w14:paraId="380F1CC5" w14:textId="7272A369" w:rsidR="009A10FD" w:rsidRDefault="005D254E" w:rsidP="005B3EDD">
      <w:pPr>
        <w:pStyle w:val="B1"/>
      </w:pPr>
      <w:r>
        <w:t>11</w:t>
      </w:r>
      <w:r w:rsidR="009A10FD">
        <w:t>)</w:t>
      </w:r>
      <w:r w:rsidR="009A10FD">
        <w:tab/>
      </w:r>
      <w:r w:rsidR="002F2D77">
        <w:t>Charging Data</w:t>
      </w:r>
      <w:r w:rsidR="009A10FD">
        <w:t xml:space="preserve"> request [</w:t>
      </w:r>
      <w:r w:rsidR="002F2D77">
        <w:t>Termination</w:t>
      </w:r>
      <w:r w:rsidR="009A10FD">
        <w:t>, Unit</w:t>
      </w:r>
      <w:r w:rsidR="00C37838">
        <w:t xml:space="preserve"> </w:t>
      </w:r>
      <w:r w:rsidR="009A10FD">
        <w:t xml:space="preserve">Used]: </w:t>
      </w:r>
      <w:r>
        <w:t xml:space="preserve">The NF (CTF) sends a termination request to the CHF for the service </w:t>
      </w:r>
      <w:r w:rsidR="009A10FD">
        <w:t xml:space="preserve">for reporting used units </w:t>
      </w:r>
      <w:r w:rsidR="00A33EA7">
        <w:t xml:space="preserve">(which includes the units used in step 7) </w:t>
      </w:r>
      <w:r w:rsidR="009A10FD">
        <w:t>with related charging information.</w:t>
      </w:r>
    </w:p>
    <w:p w14:paraId="36CF9200" w14:textId="027C2901" w:rsidR="009A10FD" w:rsidRDefault="005B3EDD" w:rsidP="009A10FD">
      <w:pPr>
        <w:pStyle w:val="B1"/>
      </w:pPr>
      <w:r>
        <w:t>12</w:t>
      </w:r>
      <w:r w:rsidR="009A10FD">
        <w:t>)</w:t>
      </w:r>
      <w:r w:rsidR="009A10FD">
        <w:tab/>
      </w:r>
      <w:r w:rsidR="002F2D77">
        <w:t>Charging Data</w:t>
      </w:r>
      <w:r w:rsidR="009A10FD" w:rsidRPr="00D26F6B">
        <w:t xml:space="preserve"> </w:t>
      </w:r>
      <w:r w:rsidR="009A10FD">
        <w:t>response [</w:t>
      </w:r>
      <w:r w:rsidR="009F6D7F">
        <w:t xml:space="preserve"> </w:t>
      </w:r>
      <w:r w:rsidR="009A10FD">
        <w:t>]: The CHF responds with a</w:t>
      </w:r>
      <w:r w:rsidR="009F6D7F">
        <w:t xml:space="preserve">n acknowledgement of the termination </w:t>
      </w:r>
      <w:r w:rsidR="009A10FD">
        <w:t>to NF (CTF).</w:t>
      </w:r>
    </w:p>
    <w:p w14:paraId="0414B249" w14:textId="77777777" w:rsidR="000F4473" w:rsidRPr="000F4473" w:rsidRDefault="000F4473" w:rsidP="000F4473"/>
    <w:p w14:paraId="2856BB3C" w14:textId="24CF0E1E" w:rsidR="000F4473" w:rsidRDefault="000F4473" w:rsidP="000F4473">
      <w:pPr>
        <w:pStyle w:val="Heading2"/>
      </w:pPr>
      <w:r>
        <w:t>3.1</w:t>
      </w:r>
      <w:r>
        <w:tab/>
        <w:t>Evaluation</w:t>
      </w:r>
    </w:p>
    <w:p w14:paraId="52D5AEFF" w14:textId="7FD3169F" w:rsidR="00C37838" w:rsidRDefault="002F2D77">
      <w:pPr>
        <w:rPr>
          <w:iCs/>
        </w:rPr>
      </w:pPr>
      <w:r>
        <w:rPr>
          <w:iCs/>
        </w:rPr>
        <w:t xml:space="preserve">The issue with the current way of working </w:t>
      </w:r>
      <w:r w:rsidR="00655126">
        <w:rPr>
          <w:iCs/>
        </w:rPr>
        <w:t>is</w:t>
      </w:r>
      <w:r>
        <w:rPr>
          <w:iCs/>
        </w:rPr>
        <w:t xml:space="preserve"> </w:t>
      </w:r>
      <w:r w:rsidR="00DD43D9">
        <w:rPr>
          <w:iCs/>
        </w:rPr>
        <w:t>twofold</w:t>
      </w:r>
      <w:r>
        <w:rPr>
          <w:iCs/>
        </w:rPr>
        <w:t xml:space="preserve"> one it’s not really specified in TS 32.290 [1]</w:t>
      </w:r>
      <w:r w:rsidR="00655126">
        <w:rPr>
          <w:iCs/>
        </w:rPr>
        <w:t>,</w:t>
      </w:r>
      <w:r>
        <w:rPr>
          <w:iCs/>
        </w:rPr>
        <w:t xml:space="preserve"> and there is no knowledge of the units that are used while waiting for the charging data response</w:t>
      </w:r>
      <w:r w:rsidR="00655126">
        <w:rPr>
          <w:iCs/>
        </w:rPr>
        <w:t>.</w:t>
      </w:r>
    </w:p>
    <w:p w14:paraId="71D22A40" w14:textId="7A025CCA" w:rsidR="00C57664" w:rsidRPr="001E750F" w:rsidRDefault="00655126">
      <w:pPr>
        <w:rPr>
          <w:iCs/>
        </w:rPr>
      </w:pPr>
      <w:r>
        <w:rPr>
          <w:iCs/>
        </w:rPr>
        <w:t xml:space="preserve">In </w:t>
      </w:r>
      <w:r w:rsidR="00892FB9">
        <w:rPr>
          <w:iCs/>
        </w:rPr>
        <w:t>some</w:t>
      </w:r>
      <w:r>
        <w:rPr>
          <w:iCs/>
        </w:rPr>
        <w:t xml:space="preserve"> </w:t>
      </w:r>
      <w:r w:rsidR="00C37838">
        <w:rPr>
          <w:iCs/>
        </w:rPr>
        <w:t>cases,</w:t>
      </w:r>
      <w:r>
        <w:rPr>
          <w:iCs/>
        </w:rPr>
        <w:t xml:space="preserve"> the units used while waiting for the </w:t>
      </w:r>
      <w:r w:rsidR="00892FB9">
        <w:rPr>
          <w:iCs/>
        </w:rPr>
        <w:t>charging data response is not required since these are included in the used units reported in the next request.</w:t>
      </w:r>
      <w:r w:rsidR="00A33EA7">
        <w:rPr>
          <w:iCs/>
        </w:rPr>
        <w:t xml:space="preserve"> However</w:t>
      </w:r>
      <w:r w:rsidR="00C674C7">
        <w:rPr>
          <w:iCs/>
        </w:rPr>
        <w:t>,</w:t>
      </w:r>
      <w:r w:rsidR="00A33EA7">
        <w:rPr>
          <w:iCs/>
        </w:rPr>
        <w:t xml:space="preserve"> if all units are used </w:t>
      </w:r>
      <w:r w:rsidR="00C674C7">
        <w:rPr>
          <w:iCs/>
        </w:rPr>
        <w:t>while waiting for the charging data response then the service delivery may be paused or stopped</w:t>
      </w:r>
      <w:r w:rsidR="002F53FD">
        <w:rPr>
          <w:iCs/>
        </w:rPr>
        <w:t>, which will have an impact on the service experience</w:t>
      </w:r>
      <w:r w:rsidR="00085F89">
        <w:rPr>
          <w:iCs/>
        </w:rPr>
        <w:t>. This means that the</w:t>
      </w:r>
      <w:r w:rsidR="006A75B0">
        <w:rPr>
          <w:iCs/>
        </w:rPr>
        <w:t xml:space="preserve">re </w:t>
      </w:r>
      <w:r w:rsidR="00F67D55">
        <w:rPr>
          <w:iCs/>
        </w:rPr>
        <w:t>is</w:t>
      </w:r>
      <w:r w:rsidR="006A75B0">
        <w:rPr>
          <w:iCs/>
        </w:rPr>
        <w:t xml:space="preserve"> be a need for</w:t>
      </w:r>
      <w:r w:rsidR="00085F89">
        <w:rPr>
          <w:iCs/>
        </w:rPr>
        <w:t xml:space="preserve"> control of the </w:t>
      </w:r>
      <w:r w:rsidR="002F53FD">
        <w:rPr>
          <w:iCs/>
        </w:rPr>
        <w:t xml:space="preserve">difference between the </w:t>
      </w:r>
      <w:r w:rsidR="00E03384">
        <w:rPr>
          <w:iCs/>
        </w:rPr>
        <w:t>“Quota Threshold” and the “Granted Units”</w:t>
      </w:r>
      <w:r w:rsidR="008A46B6">
        <w:rPr>
          <w:iCs/>
        </w:rPr>
        <w:t>,</w:t>
      </w:r>
      <w:r w:rsidR="00085F89">
        <w:rPr>
          <w:iCs/>
        </w:rPr>
        <w:t xml:space="preserve"> which </w:t>
      </w:r>
      <w:r w:rsidR="008A46B6">
        <w:rPr>
          <w:iCs/>
        </w:rPr>
        <w:t xml:space="preserve">defines the </w:t>
      </w:r>
      <w:r w:rsidR="00F955A5">
        <w:rPr>
          <w:iCs/>
        </w:rPr>
        <w:t>number</w:t>
      </w:r>
      <w:r w:rsidR="008A46B6">
        <w:rPr>
          <w:iCs/>
        </w:rPr>
        <w:t xml:space="preserve"> </w:t>
      </w:r>
      <w:r w:rsidR="00957778">
        <w:rPr>
          <w:iCs/>
        </w:rPr>
        <w:t xml:space="preserve">of units </w:t>
      </w:r>
      <w:r w:rsidR="008A46B6">
        <w:rPr>
          <w:iCs/>
        </w:rPr>
        <w:t>that may be used while waiting for the charging data response</w:t>
      </w:r>
      <w:r w:rsidR="00957778">
        <w:rPr>
          <w:iCs/>
        </w:rPr>
        <w:t xml:space="preserve">. </w:t>
      </w:r>
      <w:r w:rsidR="00F955A5">
        <w:rPr>
          <w:iCs/>
        </w:rPr>
        <w:t xml:space="preserve">This </w:t>
      </w:r>
      <w:r w:rsidR="002526C1">
        <w:rPr>
          <w:iCs/>
        </w:rPr>
        <w:t>to avoid</w:t>
      </w:r>
      <w:r w:rsidR="00F955A5">
        <w:rPr>
          <w:iCs/>
        </w:rPr>
        <w:t xml:space="preserve"> that</w:t>
      </w:r>
      <w:r w:rsidR="0075311F">
        <w:rPr>
          <w:iCs/>
        </w:rPr>
        <w:t xml:space="preserve"> if the difference </w:t>
      </w:r>
      <w:r w:rsidR="00492A7D">
        <w:rPr>
          <w:iCs/>
        </w:rPr>
        <w:t xml:space="preserve">between “Quota Threshold” and the “Granted Units” </w:t>
      </w:r>
      <w:r w:rsidR="0075311F">
        <w:rPr>
          <w:iCs/>
        </w:rPr>
        <w:t xml:space="preserve">is larger than needed there will be </w:t>
      </w:r>
      <w:r w:rsidR="00492A7D">
        <w:rPr>
          <w:iCs/>
        </w:rPr>
        <w:t xml:space="preserve">unnecessary requests or </w:t>
      </w:r>
      <w:r w:rsidR="0072134D">
        <w:rPr>
          <w:iCs/>
        </w:rPr>
        <w:t xml:space="preserve">reservations of units, if </w:t>
      </w:r>
      <w:r w:rsidR="003C30D9">
        <w:rPr>
          <w:iCs/>
        </w:rPr>
        <w:t>the between “Quota Threshold” and the “Granted Units” is smaller than needed then the service delivery may be impacted.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5C4C6AD1" w:rsidR="00D50B6A" w:rsidRPr="00D50B6A" w:rsidRDefault="00DD43D9">
      <w:pPr>
        <w:rPr>
          <w:iCs/>
        </w:rPr>
      </w:pPr>
      <w:r>
        <w:rPr>
          <w:iCs/>
        </w:rPr>
        <w:t>The current way of working needs to be specified, and there is a need to have some information about the usage while waiting for the charging data response.</w:t>
      </w:r>
      <w:r w:rsidR="00924A2A">
        <w:rPr>
          <w:iCs/>
        </w:rPr>
        <w:t xml:space="preserve"> It would be </w:t>
      </w:r>
      <w:r w:rsidR="003F695E">
        <w:rPr>
          <w:iCs/>
        </w:rPr>
        <w:t>preferred</w:t>
      </w:r>
      <w:r w:rsidR="00924A2A">
        <w:rPr>
          <w:iCs/>
        </w:rPr>
        <w:t xml:space="preserve"> to have both the </w:t>
      </w:r>
      <w:r w:rsidR="00E10D82">
        <w:rPr>
          <w:iCs/>
        </w:rPr>
        <w:t xml:space="preserve">units used </w:t>
      </w:r>
      <w:r w:rsidR="00A90D48">
        <w:rPr>
          <w:iCs/>
        </w:rPr>
        <w:t xml:space="preserve">and the units that could not be delivered (if know) </w:t>
      </w:r>
      <w:r w:rsidR="008E021A">
        <w:rPr>
          <w:iCs/>
        </w:rPr>
        <w:t>while waiting for the charging data response.</w:t>
      </w:r>
    </w:p>
    <w:p w14:paraId="139270C8" w14:textId="2CFC8968" w:rsidR="0023058A" w:rsidRDefault="0023058A" w:rsidP="0023058A">
      <w:pPr>
        <w:rPr>
          <w:iCs/>
        </w:rPr>
      </w:pPr>
      <w:r>
        <w:rPr>
          <w:iCs/>
        </w:rPr>
        <w:t>This could be done as an addition to the common data structure of the Charging Data Request in TS 32.290 [1] table 7.1</w:t>
      </w:r>
      <w:r w:rsidR="00A36E9C">
        <w:rPr>
          <w:iCs/>
        </w:rPr>
        <w:t>, and without changing what is reported in the “Used Units” i</w:t>
      </w:r>
      <w:r w:rsidR="003175AD">
        <w:rPr>
          <w:iCs/>
        </w:rPr>
        <w:t>.e</w:t>
      </w:r>
      <w:r>
        <w:rPr>
          <w:iCs/>
        </w:rPr>
        <w:t>.</w:t>
      </w:r>
      <w:r w:rsidR="003175AD">
        <w:rPr>
          <w:iCs/>
        </w:rPr>
        <w:t>, the “Used Units” would still contain t</w:t>
      </w:r>
      <w:r w:rsidR="005434C9">
        <w:rPr>
          <w:iCs/>
        </w:rPr>
        <w:t>he units used while waiting for the charging data response as well as the units used until the “Quota Threshold” is reached.</w:t>
      </w:r>
    </w:p>
    <w:p w14:paraId="73FD56BC" w14:textId="77777777" w:rsidR="0023058A" w:rsidRPr="00904CBE" w:rsidRDefault="0023058A" w:rsidP="002305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904CBE">
        <w:rPr>
          <w:rFonts w:ascii="Arial" w:eastAsia="Times New Roman" w:hAnsi="Arial"/>
          <w:b/>
        </w:rPr>
        <w:t>T</w:t>
      </w:r>
      <w:r w:rsidRPr="00904CBE">
        <w:rPr>
          <w:rFonts w:ascii="Arial" w:eastAsia="Times New Roman" w:hAnsi="Arial"/>
          <w:b/>
          <w:lang w:val="x-none"/>
        </w:rPr>
        <w:t xml:space="preserve">able </w:t>
      </w:r>
      <w:r>
        <w:rPr>
          <w:rFonts w:ascii="Arial" w:eastAsia="Times New Roman" w:hAnsi="Arial"/>
          <w:b/>
          <w:lang w:val="x-none"/>
        </w:rPr>
        <w:t>4</w:t>
      </w:r>
      <w:r w:rsidRPr="00904CBE">
        <w:rPr>
          <w:rFonts w:ascii="Arial" w:eastAsia="Times New Roman" w:hAnsi="Arial"/>
          <w:b/>
          <w:lang w:val="x-none"/>
        </w:rPr>
        <w:t>.</w:t>
      </w:r>
      <w:r>
        <w:rPr>
          <w:rFonts w:ascii="Arial" w:eastAsia="Times New Roman" w:hAnsi="Arial"/>
          <w:b/>
          <w:lang w:val="x-none"/>
        </w:rPr>
        <w:t>3.1</w:t>
      </w:r>
      <w:r w:rsidRPr="00904CBE">
        <w:rPr>
          <w:rFonts w:ascii="Arial" w:eastAsia="Times New Roman" w:hAnsi="Arial"/>
          <w:b/>
          <w:lang w:val="x-none"/>
        </w:rPr>
        <w:t xml:space="preserve">: </w:t>
      </w:r>
      <w:r>
        <w:rPr>
          <w:rFonts w:ascii="Arial" w:eastAsia="Times New Roman" w:hAnsi="Arial"/>
          <w:b/>
          <w:lang w:val="x-none"/>
        </w:rPr>
        <w:t>Addition to c</w:t>
      </w:r>
      <w:r w:rsidRPr="00904CBE">
        <w:rPr>
          <w:rFonts w:ascii="Arial" w:eastAsia="Times New Roman" w:hAnsi="Arial"/>
          <w:b/>
          <w:lang w:val="x-none"/>
        </w:rPr>
        <w:t xml:space="preserve">ommon </w:t>
      </w:r>
      <w:r>
        <w:rPr>
          <w:rFonts w:ascii="Arial" w:eastAsia="Times New Roman" w:hAnsi="Arial"/>
          <w:b/>
          <w:lang w:val="x-none"/>
        </w:rPr>
        <w:t>d</w:t>
      </w:r>
      <w:r w:rsidRPr="00904CBE">
        <w:rPr>
          <w:rFonts w:ascii="Arial" w:eastAsia="Times New Roman" w:hAnsi="Arial"/>
          <w:b/>
          <w:lang w:val="x-none"/>
        </w:rPr>
        <w:t xml:space="preserve">ata structure of Charging Data </w:t>
      </w:r>
      <w:r w:rsidRPr="00904CBE">
        <w:rPr>
          <w:rFonts w:ascii="Arial" w:eastAsia="MS Mincho" w:hAnsi="Arial"/>
          <w:b/>
          <w:lang w:val="x-none"/>
        </w:rPr>
        <w:t>Request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05"/>
        <w:gridCol w:w="1076"/>
        <w:gridCol w:w="4748"/>
      </w:tblGrid>
      <w:tr w:rsidR="00F96B70" w:rsidRPr="0057671B" w14:paraId="5A41CE1A" w14:textId="77777777" w:rsidTr="00F96B70">
        <w:trPr>
          <w:tblHeader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D05C5C" w14:textId="77777777" w:rsidR="0057671B" w:rsidRPr="0057671B" w:rsidRDefault="0057671B" w:rsidP="0057671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  <w:t>Information Element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73FCD3" w14:textId="77777777" w:rsidR="0057671B" w:rsidRPr="0057671B" w:rsidRDefault="0057671B" w:rsidP="0057671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</w:pPr>
            <w:r w:rsidRPr="0057671B"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  <w:t>Converged Charging</w:t>
            </w:r>
          </w:p>
          <w:p w14:paraId="7DB72ED3" w14:textId="77777777" w:rsidR="0057671B" w:rsidRPr="0057671B" w:rsidRDefault="0057671B" w:rsidP="0057671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</w:pPr>
            <w:r w:rsidRPr="0057671B"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  <w:t>Category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8C3E60" w14:textId="77777777" w:rsidR="0057671B" w:rsidRPr="0057671B" w:rsidRDefault="0057671B" w:rsidP="0057671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</w:pPr>
            <w:r w:rsidRPr="0057671B">
              <w:rPr>
                <w:rFonts w:ascii="Arial" w:eastAsia="Times New Roman" w:hAnsi="Arial"/>
                <w:b/>
                <w:sz w:val="18"/>
                <w:lang w:val="en-US" w:eastAsia="x-none" w:bidi="ar-IQ"/>
              </w:rPr>
              <w:t>Description</w:t>
            </w:r>
          </w:p>
        </w:tc>
      </w:tr>
      <w:tr w:rsidR="0057671B" w:rsidRPr="0057671B" w14:paraId="12881765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CA492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Used Unit During Request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248D0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bidi="ar-IQ"/>
              </w:rPr>
            </w:pPr>
            <w:r w:rsidRPr="0057671B">
              <w:rPr>
                <w:rFonts w:ascii="Arial" w:eastAsia="Times New Roman" w:hAnsi="Arial"/>
                <w:sz w:val="18"/>
                <w:szCs w:val="18"/>
                <w:lang w:val="en-US" w:bidi="ar-IQ"/>
              </w:rPr>
              <w:t>O</w:t>
            </w:r>
            <w:r w:rsidRPr="0057671B">
              <w:rPr>
                <w:rFonts w:ascii="Arial" w:eastAsia="Times New Roman" w:hAnsi="Arial"/>
                <w:sz w:val="18"/>
                <w:szCs w:val="18"/>
                <w:vertAlign w:val="subscript"/>
                <w:lang w:val="en-US" w:bidi="ar-IQ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09E2" w14:textId="7B756DEA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MS Mincho" w:hAnsi="Arial"/>
                <w:sz w:val="18"/>
                <w:lang w:val="en-US"/>
              </w:rPr>
              <w:t xml:space="preserve">This field contains the </w:t>
            </w:r>
            <w:r w:rsidR="003E2EEA">
              <w:rPr>
                <w:rFonts w:ascii="Arial" w:eastAsia="MS Mincho" w:hAnsi="Arial"/>
                <w:sz w:val="18"/>
                <w:lang w:val="en-US"/>
              </w:rPr>
              <w:t>number</w:t>
            </w:r>
            <w:r w:rsidRPr="0057671B">
              <w:rPr>
                <w:rFonts w:ascii="Arial" w:eastAsia="MS Mincho" w:hAnsi="Arial"/>
                <w:sz w:val="18"/>
                <w:lang w:val="en-US"/>
              </w:rPr>
              <w:t xml:space="preserve"> of units measured between </w:t>
            </w:r>
            <w:r w:rsidRPr="0057671B">
              <w:rPr>
                <w:rFonts w:ascii="Arial" w:eastAsia="Times New Roman" w:hAnsi="Arial"/>
                <w:sz w:val="18"/>
                <w:lang w:val="en-US"/>
              </w:rPr>
              <w:t>the trigger of charging data request and response</w:t>
            </w:r>
            <w:r w:rsidRPr="0057671B">
              <w:rPr>
                <w:rFonts w:ascii="Arial" w:eastAsia="Times New Roman" w:hAnsi="Arial" w:cs="Arial"/>
                <w:sz w:val="18"/>
                <w:lang w:val="en-US"/>
              </w:rPr>
              <w:t>.</w:t>
            </w:r>
          </w:p>
        </w:tc>
      </w:tr>
      <w:tr w:rsidR="0057671B" w:rsidRPr="0057671B" w14:paraId="09DE0EA1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25E17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Time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824E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BE07" w14:textId="44861D9E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time.</w:t>
            </w:r>
          </w:p>
        </w:tc>
      </w:tr>
      <w:tr w:rsidR="0057671B" w:rsidRPr="0057671B" w14:paraId="3AFE3056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3E22C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Total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87DB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0962E" w14:textId="682B1974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both uplink and downlink directions.</w:t>
            </w:r>
          </w:p>
        </w:tc>
      </w:tr>
      <w:tr w:rsidR="0057671B" w:rsidRPr="0057671B" w14:paraId="6BF757AA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133FA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Uplink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C468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814F" w14:textId="587C55EC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uplink direction.</w:t>
            </w:r>
          </w:p>
        </w:tc>
      </w:tr>
      <w:tr w:rsidR="0057671B" w:rsidRPr="0057671B" w14:paraId="162AEA19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AF5CB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Downlink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28E9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26D61" w14:textId="34F93652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downlink direction.</w:t>
            </w:r>
          </w:p>
        </w:tc>
      </w:tr>
      <w:tr w:rsidR="0057671B" w:rsidRPr="0057671B" w14:paraId="3A8E3E78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7BFB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Service Specific Unit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6D2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9753" w14:textId="57A5BDBB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service specific units.</w:t>
            </w:r>
          </w:p>
        </w:tc>
      </w:tr>
      <w:tr w:rsidR="0057671B" w:rsidRPr="0057671B" w14:paraId="5EF2CD77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4A0C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Halted Unit During Request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A100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5538B" w14:textId="6F34A224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MS Mincho" w:hAnsi="Arial"/>
                <w:sz w:val="18"/>
                <w:lang w:val="en-US"/>
              </w:rPr>
              <w:t xml:space="preserve">This field contains the units </w:t>
            </w:r>
            <w:r w:rsidR="00D378AF">
              <w:rPr>
                <w:rFonts w:ascii="Arial" w:eastAsia="MS Mincho" w:hAnsi="Arial"/>
                <w:sz w:val="18"/>
                <w:lang w:val="en-US"/>
              </w:rPr>
              <w:t xml:space="preserve">that could not be delivered </w:t>
            </w:r>
            <w:r w:rsidRPr="0057671B">
              <w:rPr>
                <w:rFonts w:ascii="Arial" w:eastAsia="MS Mincho" w:hAnsi="Arial"/>
                <w:sz w:val="18"/>
                <w:lang w:val="en-US"/>
              </w:rPr>
              <w:t xml:space="preserve">between </w:t>
            </w:r>
            <w:r w:rsidRPr="0057671B">
              <w:rPr>
                <w:rFonts w:ascii="Arial" w:eastAsia="Times New Roman" w:hAnsi="Arial"/>
                <w:sz w:val="18"/>
                <w:lang w:val="en-US"/>
              </w:rPr>
              <w:t>the trigger of charging data request and response</w:t>
            </w:r>
            <w:r w:rsidRPr="0057671B">
              <w:rPr>
                <w:rFonts w:ascii="Arial" w:eastAsia="MS Mincho" w:hAnsi="Arial"/>
                <w:sz w:val="18"/>
                <w:lang w:val="en-US"/>
              </w:rPr>
              <w:t>.</w:t>
            </w:r>
          </w:p>
        </w:tc>
      </w:tr>
      <w:tr w:rsidR="0057671B" w:rsidRPr="0057671B" w14:paraId="2627DF25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2C99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Time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AD2B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1E52" w14:textId="513D2401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time.</w:t>
            </w:r>
          </w:p>
        </w:tc>
      </w:tr>
      <w:tr w:rsidR="0057671B" w:rsidRPr="0057671B" w14:paraId="5146EFFE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607C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Total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7146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90C8" w14:textId="319B2DFB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both uplink and downlink directions.</w:t>
            </w:r>
          </w:p>
        </w:tc>
      </w:tr>
      <w:tr w:rsidR="0057671B" w:rsidRPr="0057671B" w14:paraId="1E318AAE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CAFA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Uplink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49B49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F76B" w14:textId="293FB413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uplink direction.</w:t>
            </w:r>
          </w:p>
        </w:tc>
      </w:tr>
      <w:tr w:rsidR="0057671B" w:rsidRPr="0057671B" w14:paraId="4B777A81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201A3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Downlink Volume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AE8A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5ECB9" w14:textId="0BEC1818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volume in downlink direction.</w:t>
            </w:r>
          </w:p>
        </w:tc>
      </w:tr>
      <w:tr w:rsidR="0057671B" w:rsidRPr="0057671B" w14:paraId="4CBDEDB7" w14:textId="77777777" w:rsidTr="00F96B70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38619" w14:textId="77777777" w:rsidR="0057671B" w:rsidRPr="0057671B" w:rsidRDefault="0057671B" w:rsidP="003E2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val="en-US" w:eastAsia="zh-CN" w:bidi="ar-IQ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Service Specific Unit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41C0" w14:textId="77777777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  <w:r w:rsidRPr="0057671B"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C</w:t>
            </w:r>
          </w:p>
        </w:tc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34655" w14:textId="7B65065D" w:rsidR="0057671B" w:rsidRPr="0057671B" w:rsidRDefault="0057671B" w:rsidP="005767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7671B">
              <w:rPr>
                <w:rFonts w:ascii="Arial" w:eastAsia="Times New Roman" w:hAnsi="Arial"/>
                <w:sz w:val="18"/>
                <w:lang w:val="en-US"/>
              </w:rPr>
              <w:t>This field holds the used service specific units.</w:t>
            </w:r>
          </w:p>
        </w:tc>
      </w:tr>
    </w:tbl>
    <w:p w14:paraId="41A2B3C5" w14:textId="77777777" w:rsidR="004A039C" w:rsidRDefault="004A039C" w:rsidP="00C5722F">
      <w:pPr>
        <w:rPr>
          <w:rFonts w:eastAsia="MS Mincho"/>
        </w:rPr>
      </w:pPr>
    </w:p>
    <w:p w14:paraId="77891510" w14:textId="377FB617" w:rsidR="004A039C" w:rsidRPr="00C5722F" w:rsidRDefault="00011322" w:rsidP="00C5722F">
      <w:pPr>
        <w:rPr>
          <w:rFonts w:eastAsia="MS Mincho"/>
        </w:rPr>
      </w:pPr>
      <w:r>
        <w:rPr>
          <w:rFonts w:eastAsia="MS Mincho"/>
        </w:rPr>
        <w:t xml:space="preserve">This would give the CHF the possibility to </w:t>
      </w:r>
      <w:r w:rsidR="00B541AA">
        <w:rPr>
          <w:rFonts w:eastAsia="MS Mincho"/>
        </w:rPr>
        <w:t xml:space="preserve">adjust the difference between the </w:t>
      </w:r>
      <w:r w:rsidR="00B541AA">
        <w:rPr>
          <w:iCs/>
        </w:rPr>
        <w:t xml:space="preserve">“Quota Threshold” and the “Granted Units” to better match the </w:t>
      </w:r>
      <w:r w:rsidR="00F356BB">
        <w:rPr>
          <w:iCs/>
        </w:rPr>
        <w:t>usage of the service</w:t>
      </w:r>
      <w:r w:rsidR="00CE3F21">
        <w:rPr>
          <w:iCs/>
        </w:rPr>
        <w:t>, but wouldn’t impact the current way of working.</w:t>
      </w:r>
    </w:p>
    <w:p w14:paraId="764A51FC" w14:textId="1122FF18" w:rsidR="00C5722F" w:rsidRDefault="004113C8">
      <w:pPr>
        <w:rPr>
          <w:iCs/>
        </w:rPr>
      </w:pPr>
      <w:r>
        <w:rPr>
          <w:noProof/>
        </w:rPr>
        <w:lastRenderedPageBreak/>
        <w:drawing>
          <wp:inline distT="0" distB="0" distL="0" distR="0" wp14:anchorId="0C172C5F" wp14:editId="7DDFE361">
            <wp:extent cx="6003290" cy="6329045"/>
            <wp:effectExtent l="0" t="0" r="0" b="0"/>
            <wp:docPr id="319456565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290" cy="632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25C78" w14:textId="05B5EC0B" w:rsidR="00407A31" w:rsidRPr="0040727C" w:rsidRDefault="00407A31" w:rsidP="00407A31">
      <w:pPr>
        <w:keepLines/>
        <w:tabs>
          <w:tab w:val="left" w:pos="1276"/>
        </w:tabs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40727C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4</w:t>
      </w:r>
      <w:r w:rsidRPr="0040727C">
        <w:rPr>
          <w:rFonts w:ascii="Arial" w:eastAsia="Times New Roman" w:hAnsi="Arial"/>
          <w:b/>
        </w:rPr>
        <w:t xml:space="preserve">.1: </w:t>
      </w:r>
      <w:r>
        <w:rPr>
          <w:rFonts w:ascii="Arial" w:eastAsia="Times New Roman" w:hAnsi="Arial"/>
          <w:b/>
        </w:rPr>
        <w:t>Flow session based charging using quota threshold</w:t>
      </w:r>
    </w:p>
    <w:p w14:paraId="525C7BDC" w14:textId="77777777" w:rsidR="00407A31" w:rsidRDefault="00407A31" w:rsidP="00407A31">
      <w:pPr>
        <w:pStyle w:val="B1"/>
      </w:pPr>
      <w:r>
        <w:t>1)</w:t>
      </w:r>
      <w:r>
        <w:tab/>
        <w:t>Request for service delivery: A request for session-based service is received in the NF (CTF).</w:t>
      </w:r>
    </w:p>
    <w:p w14:paraId="410895F7" w14:textId="77777777" w:rsidR="00407A31" w:rsidRDefault="00407A31" w:rsidP="00407A31">
      <w:pPr>
        <w:pStyle w:val="B1"/>
      </w:pPr>
      <w:r>
        <w:t>2)</w:t>
      </w:r>
      <w:r>
        <w:tab/>
        <w:t>Charging Data</w:t>
      </w:r>
      <w:r w:rsidRPr="00D26F6B">
        <w:t xml:space="preserve"> </w:t>
      </w:r>
      <w:r>
        <w:t>request [Initial, Requested Unit]: The NF (CTF) sends an initial request to the CHF for the service authorization based on account balance, and to be granted units.</w:t>
      </w:r>
    </w:p>
    <w:p w14:paraId="016E05EB" w14:textId="77777777" w:rsidR="00407A31" w:rsidRDefault="00407A31" w:rsidP="00407A31">
      <w:pPr>
        <w:pStyle w:val="B1"/>
      </w:pPr>
      <w:r>
        <w:t>3)</w:t>
      </w:r>
      <w:r>
        <w:tab/>
        <w:t>In case of non-blocking mode service may be authorized and units may be used.</w:t>
      </w:r>
    </w:p>
    <w:p w14:paraId="74E5AC09" w14:textId="77777777" w:rsidR="00407A31" w:rsidRDefault="00407A31" w:rsidP="00407A31">
      <w:pPr>
        <w:pStyle w:val="B1"/>
      </w:pPr>
      <w:r>
        <w:t>4)</w:t>
      </w:r>
      <w:r>
        <w:tab/>
        <w:t>Charging Data</w:t>
      </w:r>
      <w:r w:rsidRPr="00D26F6B">
        <w:t xml:space="preserve"> </w:t>
      </w:r>
      <w:r>
        <w:t xml:space="preserve">response [Granted Unit, </w:t>
      </w:r>
      <w:r w:rsidRPr="00FE1AD0">
        <w:t>Quota</w:t>
      </w:r>
      <w:r>
        <w:t xml:space="preserve"> </w:t>
      </w:r>
      <w:r w:rsidRPr="00FE1AD0">
        <w:t>Threshold</w:t>
      </w:r>
      <w:r>
        <w:t>]: The CHF authorize the service with a granted units and threshold to NF (CTF).</w:t>
      </w:r>
    </w:p>
    <w:p w14:paraId="2A05C0CB" w14:textId="77777777" w:rsidR="00407A31" w:rsidRDefault="00407A31" w:rsidP="00407A31">
      <w:pPr>
        <w:pStyle w:val="B1"/>
      </w:pPr>
      <w:r>
        <w:t>5)</w:t>
      </w:r>
      <w:r>
        <w:tab/>
        <w:t>If any units were used in step3, this is deducted from the granted units and the units left will be used up to the threshold.</w:t>
      </w:r>
    </w:p>
    <w:p w14:paraId="39C203F0" w14:textId="58D32F02" w:rsidR="00407A31" w:rsidRDefault="00407A31" w:rsidP="00407A31">
      <w:pPr>
        <w:pStyle w:val="B1"/>
      </w:pPr>
      <w:r>
        <w:t>6)</w:t>
      </w:r>
      <w:r>
        <w:tab/>
        <w:t>Charging Data request [Update, Unit Used, Requested Units</w:t>
      </w:r>
      <w:r w:rsidR="00DF38C0">
        <w:t xml:space="preserve">, </w:t>
      </w:r>
      <w:r w:rsidR="00DF38C0" w:rsidRPr="00DF38C0">
        <w:t>Used Unit During Request, Halted Unit During Request</w:t>
      </w:r>
      <w:r>
        <w:t xml:space="preserve">]: When the threshold is met the NF (CTF) sends an update request to the CHF for reporting used units (including units used in step 3 or 7) </w:t>
      </w:r>
      <w:r w:rsidR="00AF49AD">
        <w:t xml:space="preserve">in the Used Units </w:t>
      </w:r>
      <w:r>
        <w:t>with related charging information, and to be granted units.</w:t>
      </w:r>
      <w:r w:rsidR="00AF49AD">
        <w:t xml:space="preserve"> The </w:t>
      </w:r>
      <w:r w:rsidR="00AF49AD" w:rsidRPr="00DF38C0">
        <w:t>Used Unit During Request</w:t>
      </w:r>
      <w:r w:rsidR="00AF49AD">
        <w:t xml:space="preserve"> </w:t>
      </w:r>
      <w:r w:rsidR="00F15A81">
        <w:t xml:space="preserve">will be the units used in either step 3 or 7 and </w:t>
      </w:r>
      <w:r w:rsidR="00F15A81" w:rsidRPr="00DF38C0">
        <w:t>Halted Unit During Request</w:t>
      </w:r>
      <w:r w:rsidR="00F15A81">
        <w:t xml:space="preserve"> will contain any units that couldn’t be delivered in either step 3 or 7.</w:t>
      </w:r>
    </w:p>
    <w:p w14:paraId="631DE002" w14:textId="77777777" w:rsidR="00407A31" w:rsidRDefault="00407A31" w:rsidP="00407A31">
      <w:pPr>
        <w:pStyle w:val="B1"/>
      </w:pPr>
      <w:r>
        <w:t>7)</w:t>
      </w:r>
      <w:r>
        <w:tab/>
        <w:t>If any granted units were not used, i.e. the difference between threshold and granted units, then these may be used.</w:t>
      </w:r>
    </w:p>
    <w:p w14:paraId="0C27940E" w14:textId="77777777" w:rsidR="00407A31" w:rsidRDefault="00407A31" w:rsidP="00407A31">
      <w:pPr>
        <w:pStyle w:val="B1"/>
      </w:pPr>
      <w:r>
        <w:lastRenderedPageBreak/>
        <w:t>8)</w:t>
      </w:r>
      <w:r>
        <w:tab/>
        <w:t>Charging Data</w:t>
      </w:r>
      <w:r w:rsidRPr="00D26F6B">
        <w:t xml:space="preserve"> </w:t>
      </w:r>
      <w:r>
        <w:t xml:space="preserve">response [Granted Unit, </w:t>
      </w:r>
      <w:r w:rsidRPr="00FE1AD0">
        <w:t>Quota</w:t>
      </w:r>
      <w:r>
        <w:t xml:space="preserve"> </w:t>
      </w:r>
      <w:r w:rsidRPr="00FE1AD0">
        <w:t>Threshold</w:t>
      </w:r>
      <w:r>
        <w:t>]: The CHF responds with a granted units and threshold to NF (CTF).</w:t>
      </w:r>
    </w:p>
    <w:p w14:paraId="6567A311" w14:textId="77777777" w:rsidR="00407A31" w:rsidRDefault="00407A31" w:rsidP="00407A31">
      <w:pPr>
        <w:pStyle w:val="B1"/>
      </w:pPr>
      <w:r>
        <w:t>9)</w:t>
      </w:r>
      <w:r>
        <w:tab/>
        <w:t>If any units were used in step 7, this is deducted from the granted units and the units left will be used up to the threshold.</w:t>
      </w:r>
    </w:p>
    <w:p w14:paraId="53E7B60A" w14:textId="77777777" w:rsidR="00407A31" w:rsidRDefault="00407A31" w:rsidP="00407A31">
      <w:pPr>
        <w:pStyle w:val="B1"/>
      </w:pPr>
      <w:r>
        <w:t>10)</w:t>
      </w:r>
      <w:r>
        <w:tab/>
        <w:t>Request for end of service delivery: A request for termination of the session-based service is received in the NF (CTF)</w:t>
      </w:r>
    </w:p>
    <w:p w14:paraId="7B3F88ED" w14:textId="132313F9" w:rsidR="00407A31" w:rsidRDefault="00407A31" w:rsidP="00407A31">
      <w:pPr>
        <w:pStyle w:val="B1"/>
      </w:pPr>
      <w:r>
        <w:t>11)</w:t>
      </w:r>
      <w:r>
        <w:tab/>
        <w:t>Charging Data request [Termination, Unit Used</w:t>
      </w:r>
      <w:r w:rsidR="00DF38C0">
        <w:t xml:space="preserve">, </w:t>
      </w:r>
      <w:r w:rsidR="00DF38C0" w:rsidRPr="00DF38C0">
        <w:t>Used Unit During Request, Halted Unit During Request</w:t>
      </w:r>
      <w:r>
        <w:t>]: The NF (CTF) sends a termination request to the CHF for the service for reporting used units (includ</w:t>
      </w:r>
      <w:r w:rsidR="00F15A81">
        <w:t>ing</w:t>
      </w:r>
      <w:r>
        <w:t xml:space="preserve"> the units used in step 7) with related charging information.</w:t>
      </w:r>
      <w:r w:rsidR="00F15A81">
        <w:t xml:space="preserve"> The </w:t>
      </w:r>
      <w:r w:rsidR="00F15A81" w:rsidRPr="00DF38C0">
        <w:t>Used Unit During Request</w:t>
      </w:r>
      <w:r w:rsidR="00F15A81">
        <w:t xml:space="preserve"> will be the units used in step 7 and </w:t>
      </w:r>
      <w:r w:rsidR="00F15A81" w:rsidRPr="00DF38C0">
        <w:t>Halted Unit During Request</w:t>
      </w:r>
      <w:r w:rsidR="00F15A81">
        <w:t xml:space="preserve"> will contain any units that couldn’t be delivered in step 7.</w:t>
      </w:r>
    </w:p>
    <w:p w14:paraId="4F74F07F" w14:textId="77777777" w:rsidR="00407A31" w:rsidRDefault="00407A31" w:rsidP="00407A31">
      <w:pPr>
        <w:pStyle w:val="B1"/>
      </w:pPr>
      <w:r>
        <w:t>12)</w:t>
      </w:r>
      <w:r>
        <w:tab/>
        <w:t>Charging Data</w:t>
      </w:r>
      <w:r w:rsidRPr="00D26F6B">
        <w:t xml:space="preserve"> </w:t>
      </w:r>
      <w:r>
        <w:t>response [ ]: The CHF responds with an acknowledgement of the termination to NF (CTF).</w:t>
      </w:r>
    </w:p>
    <w:p w14:paraId="1DB24D84" w14:textId="77777777" w:rsidR="004113C8" w:rsidRPr="00C5722F" w:rsidRDefault="004113C8">
      <w:pPr>
        <w:rPr>
          <w:iCs/>
        </w:rPr>
      </w:pPr>
    </w:p>
    <w:sectPr w:rsidR="004113C8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ABDD" w14:textId="77777777" w:rsidR="000040A9" w:rsidRDefault="000040A9">
      <w:r>
        <w:separator/>
      </w:r>
    </w:p>
  </w:endnote>
  <w:endnote w:type="continuationSeparator" w:id="0">
    <w:p w14:paraId="405FECDC" w14:textId="77777777" w:rsidR="000040A9" w:rsidRDefault="0000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2947" w14:textId="77777777" w:rsidR="000040A9" w:rsidRDefault="000040A9">
      <w:r>
        <w:separator/>
      </w:r>
    </w:p>
  </w:footnote>
  <w:footnote w:type="continuationSeparator" w:id="0">
    <w:p w14:paraId="6E04BACC" w14:textId="77777777" w:rsidR="000040A9" w:rsidRDefault="0000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C956F4"/>
    <w:multiLevelType w:val="hybridMultilevel"/>
    <w:tmpl w:val="E2A8DE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912240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40A9"/>
    <w:rsid w:val="00011322"/>
    <w:rsid w:val="00012515"/>
    <w:rsid w:val="0002249F"/>
    <w:rsid w:val="000230A3"/>
    <w:rsid w:val="00025B17"/>
    <w:rsid w:val="00027ABF"/>
    <w:rsid w:val="0003262B"/>
    <w:rsid w:val="000433EA"/>
    <w:rsid w:val="00046389"/>
    <w:rsid w:val="00057562"/>
    <w:rsid w:val="00074722"/>
    <w:rsid w:val="0008083D"/>
    <w:rsid w:val="000819D8"/>
    <w:rsid w:val="00085D0B"/>
    <w:rsid w:val="00085F89"/>
    <w:rsid w:val="000934A6"/>
    <w:rsid w:val="000A02A2"/>
    <w:rsid w:val="000A2C6C"/>
    <w:rsid w:val="000A4660"/>
    <w:rsid w:val="000B61B3"/>
    <w:rsid w:val="000C01DB"/>
    <w:rsid w:val="000C420E"/>
    <w:rsid w:val="000C66A3"/>
    <w:rsid w:val="000D1B5B"/>
    <w:rsid w:val="000D6FA9"/>
    <w:rsid w:val="000E0949"/>
    <w:rsid w:val="000E626A"/>
    <w:rsid w:val="000F4473"/>
    <w:rsid w:val="000F601F"/>
    <w:rsid w:val="0010401F"/>
    <w:rsid w:val="00112FC3"/>
    <w:rsid w:val="001149F5"/>
    <w:rsid w:val="001343B4"/>
    <w:rsid w:val="00140FC7"/>
    <w:rsid w:val="00141C1A"/>
    <w:rsid w:val="00143268"/>
    <w:rsid w:val="00147E06"/>
    <w:rsid w:val="00154C5B"/>
    <w:rsid w:val="0015785C"/>
    <w:rsid w:val="00172FD4"/>
    <w:rsid w:val="00173FA3"/>
    <w:rsid w:val="00184B6F"/>
    <w:rsid w:val="00185638"/>
    <w:rsid w:val="001861E5"/>
    <w:rsid w:val="0019426B"/>
    <w:rsid w:val="001969DA"/>
    <w:rsid w:val="00197930"/>
    <w:rsid w:val="001A02DE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3058A"/>
    <w:rsid w:val="002374E8"/>
    <w:rsid w:val="00244C9A"/>
    <w:rsid w:val="00247216"/>
    <w:rsid w:val="002526C1"/>
    <w:rsid w:val="00266700"/>
    <w:rsid w:val="00271B05"/>
    <w:rsid w:val="00274477"/>
    <w:rsid w:val="0028689D"/>
    <w:rsid w:val="002A1857"/>
    <w:rsid w:val="002B032A"/>
    <w:rsid w:val="002B274D"/>
    <w:rsid w:val="002C7F38"/>
    <w:rsid w:val="002D0C96"/>
    <w:rsid w:val="002F2D77"/>
    <w:rsid w:val="002F53FD"/>
    <w:rsid w:val="00305500"/>
    <w:rsid w:val="0030628A"/>
    <w:rsid w:val="003175AD"/>
    <w:rsid w:val="0032242B"/>
    <w:rsid w:val="0033019D"/>
    <w:rsid w:val="003403BA"/>
    <w:rsid w:val="0034770C"/>
    <w:rsid w:val="0035122B"/>
    <w:rsid w:val="00353451"/>
    <w:rsid w:val="003555B8"/>
    <w:rsid w:val="003573C8"/>
    <w:rsid w:val="003612BE"/>
    <w:rsid w:val="00365672"/>
    <w:rsid w:val="00365C2F"/>
    <w:rsid w:val="00371032"/>
    <w:rsid w:val="00371B44"/>
    <w:rsid w:val="00387557"/>
    <w:rsid w:val="003C122B"/>
    <w:rsid w:val="003C30D9"/>
    <w:rsid w:val="003C4713"/>
    <w:rsid w:val="003C5A97"/>
    <w:rsid w:val="003C7A04"/>
    <w:rsid w:val="003D095A"/>
    <w:rsid w:val="003D546B"/>
    <w:rsid w:val="003D6069"/>
    <w:rsid w:val="003E2EEA"/>
    <w:rsid w:val="003F52B2"/>
    <w:rsid w:val="003F695E"/>
    <w:rsid w:val="00400CDA"/>
    <w:rsid w:val="0040727C"/>
    <w:rsid w:val="00407A31"/>
    <w:rsid w:val="004113C8"/>
    <w:rsid w:val="0041632F"/>
    <w:rsid w:val="0042090C"/>
    <w:rsid w:val="00440414"/>
    <w:rsid w:val="00446372"/>
    <w:rsid w:val="00451E87"/>
    <w:rsid w:val="004558E9"/>
    <w:rsid w:val="0045777E"/>
    <w:rsid w:val="00490C94"/>
    <w:rsid w:val="00492A7D"/>
    <w:rsid w:val="004A039C"/>
    <w:rsid w:val="004A409A"/>
    <w:rsid w:val="004B3753"/>
    <w:rsid w:val="004C025D"/>
    <w:rsid w:val="004C24A1"/>
    <w:rsid w:val="004C31D2"/>
    <w:rsid w:val="004C37BB"/>
    <w:rsid w:val="004D55C2"/>
    <w:rsid w:val="004E1F9C"/>
    <w:rsid w:val="004E2291"/>
    <w:rsid w:val="004E700D"/>
    <w:rsid w:val="004F5A0A"/>
    <w:rsid w:val="00504504"/>
    <w:rsid w:val="005153CD"/>
    <w:rsid w:val="00521131"/>
    <w:rsid w:val="00526298"/>
    <w:rsid w:val="00527C0B"/>
    <w:rsid w:val="005303AF"/>
    <w:rsid w:val="00531A07"/>
    <w:rsid w:val="005321CF"/>
    <w:rsid w:val="00536FC6"/>
    <w:rsid w:val="005410F6"/>
    <w:rsid w:val="005434C9"/>
    <w:rsid w:val="0055412D"/>
    <w:rsid w:val="005729C4"/>
    <w:rsid w:val="0057671B"/>
    <w:rsid w:val="00577BC6"/>
    <w:rsid w:val="00577C5A"/>
    <w:rsid w:val="0058493B"/>
    <w:rsid w:val="005854A2"/>
    <w:rsid w:val="00585545"/>
    <w:rsid w:val="0059227B"/>
    <w:rsid w:val="005A5503"/>
    <w:rsid w:val="005B0966"/>
    <w:rsid w:val="005B3EDD"/>
    <w:rsid w:val="005B795D"/>
    <w:rsid w:val="005C11FC"/>
    <w:rsid w:val="005C4B44"/>
    <w:rsid w:val="005D254E"/>
    <w:rsid w:val="005D3D60"/>
    <w:rsid w:val="005D573D"/>
    <w:rsid w:val="005E45AA"/>
    <w:rsid w:val="005E47AD"/>
    <w:rsid w:val="006030F8"/>
    <w:rsid w:val="00610508"/>
    <w:rsid w:val="00612639"/>
    <w:rsid w:val="00613820"/>
    <w:rsid w:val="00613A0F"/>
    <w:rsid w:val="00617A62"/>
    <w:rsid w:val="0064154B"/>
    <w:rsid w:val="00642DA9"/>
    <w:rsid w:val="00645C90"/>
    <w:rsid w:val="00646B2A"/>
    <w:rsid w:val="00652248"/>
    <w:rsid w:val="00655126"/>
    <w:rsid w:val="00657209"/>
    <w:rsid w:val="00657B80"/>
    <w:rsid w:val="00666189"/>
    <w:rsid w:val="00667E81"/>
    <w:rsid w:val="00675B3C"/>
    <w:rsid w:val="0069495C"/>
    <w:rsid w:val="006A5978"/>
    <w:rsid w:val="006A7230"/>
    <w:rsid w:val="006A75B0"/>
    <w:rsid w:val="006D340A"/>
    <w:rsid w:val="006D5884"/>
    <w:rsid w:val="00715514"/>
    <w:rsid w:val="00715A1D"/>
    <w:rsid w:val="007211B3"/>
    <w:rsid w:val="0072134D"/>
    <w:rsid w:val="00723AC4"/>
    <w:rsid w:val="00746995"/>
    <w:rsid w:val="0075311F"/>
    <w:rsid w:val="00753816"/>
    <w:rsid w:val="007577C8"/>
    <w:rsid w:val="00760BB0"/>
    <w:rsid w:val="0076157A"/>
    <w:rsid w:val="0076536C"/>
    <w:rsid w:val="00767050"/>
    <w:rsid w:val="00784593"/>
    <w:rsid w:val="007908C3"/>
    <w:rsid w:val="007A00EF"/>
    <w:rsid w:val="007A4EB3"/>
    <w:rsid w:val="007B19EA"/>
    <w:rsid w:val="007C0A2D"/>
    <w:rsid w:val="007C20E6"/>
    <w:rsid w:val="007C27B0"/>
    <w:rsid w:val="007C3B49"/>
    <w:rsid w:val="007D3329"/>
    <w:rsid w:val="007D6B47"/>
    <w:rsid w:val="007E051E"/>
    <w:rsid w:val="007E5DE6"/>
    <w:rsid w:val="007E6E0E"/>
    <w:rsid w:val="007E7D50"/>
    <w:rsid w:val="007F300B"/>
    <w:rsid w:val="008014C3"/>
    <w:rsid w:val="008100AC"/>
    <w:rsid w:val="00812587"/>
    <w:rsid w:val="00812CC1"/>
    <w:rsid w:val="0082443C"/>
    <w:rsid w:val="00827FA3"/>
    <w:rsid w:val="008360C7"/>
    <w:rsid w:val="00850812"/>
    <w:rsid w:val="0086133B"/>
    <w:rsid w:val="00870961"/>
    <w:rsid w:val="00871F5F"/>
    <w:rsid w:val="00876B9A"/>
    <w:rsid w:val="00881E9A"/>
    <w:rsid w:val="00886CBD"/>
    <w:rsid w:val="00892FB9"/>
    <w:rsid w:val="008933BF"/>
    <w:rsid w:val="00894C93"/>
    <w:rsid w:val="008A10C4"/>
    <w:rsid w:val="008A46B6"/>
    <w:rsid w:val="008B0248"/>
    <w:rsid w:val="008B1C2A"/>
    <w:rsid w:val="008B57C4"/>
    <w:rsid w:val="008C0CD3"/>
    <w:rsid w:val="008D191D"/>
    <w:rsid w:val="008E021A"/>
    <w:rsid w:val="008E45C2"/>
    <w:rsid w:val="008F2A20"/>
    <w:rsid w:val="008F5F33"/>
    <w:rsid w:val="0090576B"/>
    <w:rsid w:val="0091046A"/>
    <w:rsid w:val="00910595"/>
    <w:rsid w:val="00914E0B"/>
    <w:rsid w:val="00922D3E"/>
    <w:rsid w:val="00924A2A"/>
    <w:rsid w:val="00926ABD"/>
    <w:rsid w:val="00947AE6"/>
    <w:rsid w:val="00947F4E"/>
    <w:rsid w:val="00951240"/>
    <w:rsid w:val="00957778"/>
    <w:rsid w:val="00966D47"/>
    <w:rsid w:val="00987F8F"/>
    <w:rsid w:val="009922EB"/>
    <w:rsid w:val="00992312"/>
    <w:rsid w:val="009930B2"/>
    <w:rsid w:val="009A10FD"/>
    <w:rsid w:val="009C0DED"/>
    <w:rsid w:val="009E46A7"/>
    <w:rsid w:val="009F4F2F"/>
    <w:rsid w:val="009F5DDB"/>
    <w:rsid w:val="009F6D7F"/>
    <w:rsid w:val="00A004B4"/>
    <w:rsid w:val="00A07CC0"/>
    <w:rsid w:val="00A11B06"/>
    <w:rsid w:val="00A20ED6"/>
    <w:rsid w:val="00A244B5"/>
    <w:rsid w:val="00A33EA7"/>
    <w:rsid w:val="00A36E9C"/>
    <w:rsid w:val="00A37D7F"/>
    <w:rsid w:val="00A46410"/>
    <w:rsid w:val="00A46E5C"/>
    <w:rsid w:val="00A57688"/>
    <w:rsid w:val="00A577F1"/>
    <w:rsid w:val="00A6313B"/>
    <w:rsid w:val="00A65C9C"/>
    <w:rsid w:val="00A842E9"/>
    <w:rsid w:val="00A84A94"/>
    <w:rsid w:val="00A90D48"/>
    <w:rsid w:val="00A92B8D"/>
    <w:rsid w:val="00A940AF"/>
    <w:rsid w:val="00AA39B1"/>
    <w:rsid w:val="00AD0F09"/>
    <w:rsid w:val="00AD1DAA"/>
    <w:rsid w:val="00AD3030"/>
    <w:rsid w:val="00AE2CB2"/>
    <w:rsid w:val="00AE6EF0"/>
    <w:rsid w:val="00AF1E23"/>
    <w:rsid w:val="00AF49AD"/>
    <w:rsid w:val="00AF7F81"/>
    <w:rsid w:val="00B01AFF"/>
    <w:rsid w:val="00B03CB5"/>
    <w:rsid w:val="00B05CC7"/>
    <w:rsid w:val="00B211D2"/>
    <w:rsid w:val="00B27E39"/>
    <w:rsid w:val="00B350D8"/>
    <w:rsid w:val="00B37587"/>
    <w:rsid w:val="00B541AA"/>
    <w:rsid w:val="00B76763"/>
    <w:rsid w:val="00B7732B"/>
    <w:rsid w:val="00B879F0"/>
    <w:rsid w:val="00B9289E"/>
    <w:rsid w:val="00BA24F6"/>
    <w:rsid w:val="00BB306A"/>
    <w:rsid w:val="00BC0C20"/>
    <w:rsid w:val="00BC25AA"/>
    <w:rsid w:val="00BE2AFB"/>
    <w:rsid w:val="00BE3064"/>
    <w:rsid w:val="00BE37D7"/>
    <w:rsid w:val="00BF2ECF"/>
    <w:rsid w:val="00BF682E"/>
    <w:rsid w:val="00C022E3"/>
    <w:rsid w:val="00C13B78"/>
    <w:rsid w:val="00C22D17"/>
    <w:rsid w:val="00C26BB2"/>
    <w:rsid w:val="00C30BE8"/>
    <w:rsid w:val="00C37838"/>
    <w:rsid w:val="00C41084"/>
    <w:rsid w:val="00C44373"/>
    <w:rsid w:val="00C4712D"/>
    <w:rsid w:val="00C555C9"/>
    <w:rsid w:val="00C5722F"/>
    <w:rsid w:val="00C57664"/>
    <w:rsid w:val="00C61BB0"/>
    <w:rsid w:val="00C62B4D"/>
    <w:rsid w:val="00C674C7"/>
    <w:rsid w:val="00C8295F"/>
    <w:rsid w:val="00C82A3A"/>
    <w:rsid w:val="00C94F55"/>
    <w:rsid w:val="00C965E2"/>
    <w:rsid w:val="00C979DC"/>
    <w:rsid w:val="00CA4BA1"/>
    <w:rsid w:val="00CA7D62"/>
    <w:rsid w:val="00CB07A8"/>
    <w:rsid w:val="00CC1106"/>
    <w:rsid w:val="00CC7906"/>
    <w:rsid w:val="00CD4A57"/>
    <w:rsid w:val="00CE3F21"/>
    <w:rsid w:val="00CE73F4"/>
    <w:rsid w:val="00CE7ECE"/>
    <w:rsid w:val="00D10957"/>
    <w:rsid w:val="00D1395D"/>
    <w:rsid w:val="00D146F1"/>
    <w:rsid w:val="00D26F6B"/>
    <w:rsid w:val="00D301E3"/>
    <w:rsid w:val="00D33604"/>
    <w:rsid w:val="00D378AF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D1873"/>
    <w:rsid w:val="00DD43D9"/>
    <w:rsid w:val="00DE4EF2"/>
    <w:rsid w:val="00DF0F93"/>
    <w:rsid w:val="00DF2C0E"/>
    <w:rsid w:val="00DF38C0"/>
    <w:rsid w:val="00E03384"/>
    <w:rsid w:val="00E036E7"/>
    <w:rsid w:val="00E04DB6"/>
    <w:rsid w:val="00E06FFB"/>
    <w:rsid w:val="00E10D82"/>
    <w:rsid w:val="00E11DBE"/>
    <w:rsid w:val="00E262FD"/>
    <w:rsid w:val="00E30155"/>
    <w:rsid w:val="00E64FDE"/>
    <w:rsid w:val="00E651A0"/>
    <w:rsid w:val="00E73333"/>
    <w:rsid w:val="00E87294"/>
    <w:rsid w:val="00E91FE1"/>
    <w:rsid w:val="00E92925"/>
    <w:rsid w:val="00EA40E1"/>
    <w:rsid w:val="00EA5E95"/>
    <w:rsid w:val="00EC1154"/>
    <w:rsid w:val="00EC2924"/>
    <w:rsid w:val="00EC4196"/>
    <w:rsid w:val="00ED4954"/>
    <w:rsid w:val="00ED5A43"/>
    <w:rsid w:val="00EE0943"/>
    <w:rsid w:val="00EE33A2"/>
    <w:rsid w:val="00F15A81"/>
    <w:rsid w:val="00F22406"/>
    <w:rsid w:val="00F356BB"/>
    <w:rsid w:val="00F46E5A"/>
    <w:rsid w:val="00F526B6"/>
    <w:rsid w:val="00F646D9"/>
    <w:rsid w:val="00F66450"/>
    <w:rsid w:val="00F66C59"/>
    <w:rsid w:val="00F67A1C"/>
    <w:rsid w:val="00F67D55"/>
    <w:rsid w:val="00F74F44"/>
    <w:rsid w:val="00F82C5B"/>
    <w:rsid w:val="00F85325"/>
    <w:rsid w:val="00F8555F"/>
    <w:rsid w:val="00F955A5"/>
    <w:rsid w:val="00F96B70"/>
    <w:rsid w:val="00FA38DD"/>
    <w:rsid w:val="00FB0B3F"/>
    <w:rsid w:val="00FB3E36"/>
    <w:rsid w:val="00FC29A8"/>
    <w:rsid w:val="00FD3935"/>
    <w:rsid w:val="00FD58E8"/>
    <w:rsid w:val="00FE1AD0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E45C2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54C5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5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251</cp:revision>
  <cp:lastPrinted>1899-12-31T23:00:00Z</cp:lastPrinted>
  <dcterms:created xsi:type="dcterms:W3CDTF">2024-10-02T03:21:00Z</dcterms:created>
  <dcterms:modified xsi:type="dcterms:W3CDTF">2024-11-08T18:03:00Z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